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宋体"/>
          <w:bCs/>
          <w:sz w:val="30"/>
          <w:szCs w:val="30"/>
        </w:rPr>
      </w:pPr>
      <w:r>
        <w:rPr>
          <w:rFonts w:hint="eastAsia" w:hAnsi="宋体"/>
          <w:sz w:val="30"/>
          <w:szCs w:val="30"/>
        </w:rPr>
        <w:t>经颅磁刺激仪技术参数</w:t>
      </w:r>
    </w:p>
    <w:p>
      <w:pPr>
        <w:rPr>
          <w:rFonts w:hint="eastAsia"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一、主要技术性能要求</w:t>
      </w:r>
    </w:p>
    <w:p>
      <w:pPr>
        <w:rPr>
          <w:rFonts w:hint="eastAsia"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1、★产品不仅能用于中枢神经和外周神经功能的检测、评定，也能用于相关脑神经及神经损伤性疾病的辅助治疗（仅用于检测和治疗研究不满足招标文件要求）；（以《医疗器械注册证》中产品适用范围为准）</w:t>
      </w:r>
    </w:p>
    <w:p>
      <w:pPr>
        <w:rPr>
          <w:rFonts w:hint="eastAsia"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2、刺激频率：0-40Hz可调;</w:t>
      </w:r>
    </w:p>
    <w:p>
      <w:pPr>
        <w:rPr>
          <w:rFonts w:hint="eastAsia"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3、★冷却系统为恒温线圈（内含液态内循环冷却系统），非风冷或静态液冷；（该设备的《医疗器械产品注册表》中应有冷却系统的相关说明或应提供国家医疗器械检测中心出具的《检测报告》加以证明，生产商或经销商自己出具的报告文件不采用）</w:t>
      </w:r>
    </w:p>
    <w:p>
      <w:pPr>
        <w:rPr>
          <w:rFonts w:hint="eastAsia"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4、★刺激线圈：能实现双面双向刺激（应出具刺激线圈图样，线圈背部加装冷却系统的不具备此功能）</w:t>
      </w:r>
    </w:p>
    <w:p>
      <w:pPr>
        <w:rPr>
          <w:rFonts w:hint="eastAsia"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5、★刺激线圈无散热孔无风扇，防尘防水，防止头发不被吸入，保护患者安全，可选配：</w:t>
      </w:r>
    </w:p>
    <w:p>
      <w:pPr>
        <w:rPr>
          <w:rFonts w:hint="eastAsia"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成人八字形线圈、成人圆形线圈、儿童八字形线圈、儿童圆形线圈、动物线圈拍；</w:t>
      </w:r>
    </w:p>
    <w:p>
      <w:pPr>
        <w:rPr>
          <w:rFonts w:hint="eastAsia"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6、★最大刺激强度不低于6Tesla（若最大刺激强度表述为双向波单边磁刺激强度，则应≧4Tesla）</w:t>
      </w:r>
    </w:p>
    <w:p>
      <w:pPr>
        <w:rPr>
          <w:rFonts w:hint="eastAsia"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7、刺激强度1.0-6Tesla连续可调；</w:t>
      </w:r>
    </w:p>
    <w:p>
      <w:pPr>
        <w:rPr>
          <w:rFonts w:hint="eastAsia"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8、磁感应强度最大变化率：40KT-70KT；</w:t>
      </w:r>
    </w:p>
    <w:p>
      <w:pPr>
        <w:rPr>
          <w:rFonts w:hint="eastAsia"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9、脉冲上升时间：60μs±10μs</w:t>
      </w:r>
    </w:p>
    <w:p>
      <w:pPr>
        <w:rPr>
          <w:rFonts w:hint="eastAsia"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10、输出脉冲宽度：340μs±20μs（若脉冲宽度表述为双向波单边输出脉冲宽度，则应≧260μs）</w:t>
      </w:r>
    </w:p>
    <w:p>
      <w:pPr>
        <w:rPr>
          <w:rFonts w:hint="eastAsia"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11、</w:t>
      </w:r>
      <w:bookmarkStart w:id="0" w:name="_GoBack"/>
      <w:bookmarkEnd w:id="0"/>
      <w:r>
        <w:rPr>
          <w:rFonts w:hint="eastAsia" w:ascii="宋体" w:hAnsi="宋体" w:cs="宋体"/>
          <w:bCs/>
          <w:szCs w:val="21"/>
        </w:rPr>
        <w:t>人机交互系统采用便携PC机控制操作，中文界面，非触摸屏，能实现机器开机自检、故障报警与自锁等功能。</w:t>
      </w:r>
    </w:p>
    <w:p>
      <w:pPr>
        <w:rPr>
          <w:rFonts w:hint="eastAsia"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12、电脑操作管理方式，能实现：</w:t>
      </w:r>
    </w:p>
    <w:p>
      <w:pPr>
        <w:rPr>
          <w:rFonts w:hint="eastAsia"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a)硬盘储存、USB储存；</w:t>
      </w:r>
    </w:p>
    <w:p>
      <w:pPr>
        <w:rPr>
          <w:rFonts w:hint="eastAsia"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b)专家方案、病历管理、以及病历打印输出；</w:t>
      </w:r>
    </w:p>
    <w:p>
      <w:pPr>
        <w:rPr>
          <w:rFonts w:hint="eastAsia"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c)刺激模式图形（数字）仿真、温度显示与控制保护。</w:t>
      </w:r>
    </w:p>
    <w:p>
      <w:pPr>
        <w:rPr>
          <w:rFonts w:hint="eastAsia"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13、一体式可推移整机结构：</w:t>
      </w:r>
    </w:p>
    <w:p>
      <w:pPr>
        <w:rPr>
          <w:rFonts w:hint="eastAsia"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a)静音脚轮设计；</w:t>
      </w:r>
      <w:r>
        <w:rPr>
          <w:rFonts w:hint="eastAsia" w:ascii="宋体" w:hAnsi="宋体" w:cs="宋体"/>
          <w:bCs/>
          <w:szCs w:val="21"/>
        </w:rPr>
        <w:tab/>
      </w:r>
    </w:p>
    <w:p>
      <w:pPr>
        <w:rPr>
          <w:rFonts w:hint="eastAsia"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b)可固定线圈支架；</w:t>
      </w:r>
    </w:p>
    <w:p>
      <w:pPr>
        <w:rPr>
          <w:rFonts w:hint="eastAsia"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14、具备触发输入输出通用接口。</w:t>
      </w:r>
    </w:p>
    <w:p>
      <w:pPr>
        <w:rPr>
          <w:rFonts w:hint="eastAsia"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15、单脉冲、重复脉冲、BURST、PATTEREND刺激的多种刺激模式自由调整。</w:t>
      </w:r>
    </w:p>
    <w:p>
      <w:pPr>
        <w:rPr>
          <w:rFonts w:hint="eastAsia"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16、设备生产厂家取得国际认证机构认证的ISO13485质量体系认证。</w:t>
      </w:r>
    </w:p>
    <w:p>
      <w:pPr>
        <w:rPr>
          <w:rFonts w:hint="eastAsia"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17、开放式的技术平台，可与国内外的主流肌电诱发电位仪、脑电图等设备兼容。</w:t>
      </w:r>
    </w:p>
    <w:p>
      <w:pPr>
        <w:rPr>
          <w:rFonts w:hint="eastAsia"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二、基本配置：</w:t>
      </w:r>
    </w:p>
    <w:p>
      <w:pPr>
        <w:rPr>
          <w:rFonts w:hint="eastAsia"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主机系统一台；</w:t>
      </w:r>
    </w:p>
    <w:p>
      <w:pPr>
        <w:rPr>
          <w:rFonts w:hint="eastAsia"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液态内循环冷却系统一套；</w:t>
      </w:r>
    </w:p>
    <w:p>
      <w:pPr>
        <w:rPr>
          <w:rFonts w:hint="eastAsia"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操作控制系统一套；</w:t>
      </w:r>
    </w:p>
    <w:p>
      <w:pPr>
        <w:rPr>
          <w:rFonts w:hint="eastAsia"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能与循环冷却系统配套的圆形或8字形刺激线圈一副；</w:t>
      </w:r>
    </w:p>
    <w:p>
      <w:pPr>
        <w:rPr>
          <w:rFonts w:hint="eastAsia"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线圈固定支架一套；</w:t>
      </w:r>
    </w:p>
    <w:p>
      <w:pPr>
        <w:rPr>
          <w:rFonts w:hint="eastAsia"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刺激定位5帽。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ZmNGJjNDA4MmJiYzlhYjllOGU3N2I3MzY2YTc4ZGMifQ=="/>
  </w:docVars>
  <w:rsids>
    <w:rsidRoot w:val="00D10527"/>
    <w:rsid w:val="00190B81"/>
    <w:rsid w:val="00D10527"/>
    <w:rsid w:val="12867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804</Words>
  <Characters>888</Characters>
  <Lines>6</Lines>
  <Paragraphs>1</Paragraphs>
  <TotalTime>2</TotalTime>
  <ScaleCrop>false</ScaleCrop>
  <LinksUpToDate>false</LinksUpToDate>
  <CharactersWithSpaces>889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2022-05-27T00:14:00Z</dcterms:created>
  <dc:creator>Sky123.Org</dc:creator>
  <cp:lastModifiedBy>刘俊辉</cp:lastModifiedBy>
  <cp:lastPrinted>2022-05-27T00:16:00Z</cp:lastPrinted>
  <dcterms:modified xsi:type="dcterms:W3CDTF">2023-04-10T06:13:00Z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428DB5FF6BF740C89B6EDE6EE754F68C_12</vt:lpwstr>
  </property>
</Properties>
</file>